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r>
        <w:rPr>
          <w:rFonts w:hint="eastAsia"/>
          <w:b/>
          <w:sz w:val="28"/>
          <w:szCs w:val="28"/>
        </w:rPr>
        <w:t>Information Paper on</w:t>
      </w:r>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AIS and will become 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VDES will allow more efficient and 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lastRenderedPageBreak/>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w:t>
      </w:r>
      <w:proofErr w:type="spellStart"/>
      <w:r w:rsidR="00703CA6">
        <w:rPr>
          <w:rFonts w:hint="eastAsia"/>
        </w:rPr>
        <w:t>radiocommunication</w:t>
      </w:r>
      <w:proofErr w:type="spellEnd"/>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on the IALA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liaison with IMO and IALA</w:t>
      </w:r>
      <w:r>
        <w:t>’</w:t>
      </w:r>
      <w:r>
        <w:rPr>
          <w:rFonts w:hint="eastAsia"/>
        </w:rPr>
        <w:t xml:space="preserve">s members to promote this opportunity for introducing VDES.  IALA is expected to </w:t>
      </w:r>
      <w:r>
        <w:t>contribute</w:t>
      </w:r>
      <w:r>
        <w:rPr>
          <w:rFonts w:hint="eastAsia"/>
        </w:rPr>
        <w:t xml:space="preserve"> to the ITU-R WP.5B meeting of May </w:t>
      </w:r>
      <w:proofErr w:type="gramStart"/>
      <w:r>
        <w:rPr>
          <w:rFonts w:hint="eastAsia"/>
        </w:rPr>
        <w:t>2014,</w:t>
      </w:r>
      <w:proofErr w:type="gramEnd"/>
      <w:r>
        <w:rPr>
          <w:rFonts w:hint="eastAsia"/>
        </w:rPr>
        <w:t xml:space="preserve"> however the </w:t>
      </w:r>
      <w:r>
        <w:rPr>
          <w:rFonts w:hint="eastAsia"/>
        </w:rPr>
        <w:lastRenderedPageBreak/>
        <w:t>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AIS main function of safety of navigation.  Thereby the AIS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will consider to use the new frequencies, ASM 1&amp; 2 and IALA will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 and mariners.  AtoN authorities will be able to develop various applications for </w:t>
      </w:r>
      <w:r>
        <w:t>their</w:t>
      </w:r>
      <w:r>
        <w:rPr>
          <w:rFonts w:hint="eastAsia"/>
        </w:rPr>
        <w:t xml:space="preserve"> use and make advanced services </w:t>
      </w:r>
      <w:r>
        <w:t>available</w:t>
      </w:r>
      <w:r>
        <w:rPr>
          <w:rFonts w:hint="eastAsia"/>
        </w:rPr>
        <w:t xml:space="preserve"> to ship using VDES.  IALA will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multitude of international and regional ASM, were rapidly and easily developed, generating a risk of overloading of AIS VDL, new VDES applications will be developed easily and rapidly not only by AtoN authorities but also other actors.  There is a risk that such rapid expansion of VDES applications could cause confusion in the maritime </w:t>
      </w:r>
      <w:r>
        <w:t>society</w:t>
      </w:r>
      <w:r>
        <w:rPr>
          <w:rFonts w:hint="eastAsia"/>
        </w:rPr>
        <w:t xml:space="preserve"> and the data links 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Pr>
          <w:rFonts w:hint="eastAsia"/>
        </w:rPr>
        <w:t xml:space="preserve">, </w:t>
      </w:r>
      <w:r>
        <w:t>terrestrial</w:t>
      </w:r>
      <w:r>
        <w:rPr>
          <w:rFonts w:hint="eastAsia"/>
        </w:rPr>
        <w:t xml:space="preserve"> VDES and satellite VDES.  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capability of 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to allocate new </w:t>
      </w:r>
      <w:r>
        <w:t>frequencies</w:t>
      </w:r>
      <w:r>
        <w:rPr>
          <w:rFonts w:hint="eastAsia"/>
        </w:rPr>
        <w:t xml:space="preserve"> for VDES, because of the present technical development and urgency of protection of AIS VDL, terrestrial VDES could be implemented first, even before satellite assets are available.  At the present moment, the </w:t>
      </w:r>
      <w:r>
        <w:t>satellite</w:t>
      </w:r>
      <w:r>
        <w:rPr>
          <w:rFonts w:hint="eastAsia"/>
        </w:rPr>
        <w:t xml:space="preserve"> VDES studies, for </w:t>
      </w:r>
      <w:r>
        <w:rPr>
          <w:rFonts w:hint="eastAsia"/>
        </w:rPr>
        <w:lastRenderedPageBreak/>
        <w:t xml:space="preserve">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2 provides a possible roadmap for VDES.</w:t>
      </w:r>
    </w:p>
    <w:p w:rsidR="00E06C50" w:rsidRDefault="00E06C50" w:rsidP="00E06C50">
      <w:r>
        <w:rPr>
          <w:noProof/>
          <w:lang w:val="nl-NL" w:eastAsia="nl-NL"/>
        </w:rPr>
        <w:drawing>
          <wp:inline distT="0" distB="0" distL="0" distR="0" wp14:anchorId="294042D6" wp14:editId="2150E343">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E06C50" w:rsidP="00E06C50">
      <w:pPr>
        <w:jc w:val="center"/>
        <w:rPr>
          <w:b/>
        </w:rPr>
      </w:pPr>
      <w:r>
        <w:rPr>
          <w:rFonts w:hint="eastAsia"/>
          <w:b/>
        </w:rPr>
        <w:t>Figure 2: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0"/>
        <w:gridCol w:w="2817"/>
        <w:gridCol w:w="2542"/>
        <w:gridCol w:w="106"/>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3"/>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gridAfter w:val="1"/>
          <w:wAfter w:w="108" w:type="dxa"/>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w:t>
            </w:r>
            <w:proofErr w:type="spellStart"/>
            <w:r w:rsidRPr="00A90BCA">
              <w:rPr>
                <w:rFonts w:ascii="Times New Roman" w:eastAsia="Times New Roman" w:hAnsi="Times New Roman"/>
                <w:b/>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w:t>
            </w:r>
            <w:proofErr w:type="spellStart"/>
            <w:r w:rsidRPr="00A90BCA">
              <w:rPr>
                <w:rFonts w:ascii="Times New Roman" w:eastAsia="Times New Roman" w:hAnsi="Times New Roman"/>
                <w:kern w:val="0"/>
                <w:szCs w:val="20"/>
                <w:lang w:val="fr-FR" w:eastAsia="en-US"/>
              </w:rPr>
              <w:t>ships</w:t>
            </w:r>
            <w:proofErr w:type="spellEnd"/>
            <w:r w:rsidRPr="00A90BCA">
              <w:rPr>
                <w:rFonts w:ascii="Times New Roman" w:eastAsia="Times New Roman" w:hAnsi="Times New Roman"/>
                <w:kern w:val="0"/>
                <w:szCs w:val="20"/>
                <w:lang w:val="fr-FR" w:eastAsia="en-US"/>
              </w:rPr>
              <w:t xml:space="preserve"> are </w:t>
            </w:r>
            <w:proofErr w:type="spellStart"/>
            <w:r w:rsidRPr="00A90BCA">
              <w:rPr>
                <w:rFonts w:ascii="Times New Roman" w:eastAsia="Times New Roman" w:hAnsi="Times New Roman"/>
                <w:kern w:val="0"/>
                <w:szCs w:val="20"/>
                <w:lang w:val="fr-FR" w:eastAsia="en-US"/>
              </w:rPr>
              <w:t>Tx</w:t>
            </w:r>
            <w:proofErr w:type="spellEnd"/>
            <w:r w:rsidRPr="00A90BCA">
              <w:rPr>
                <w:rFonts w:ascii="Times New Roman" w:eastAsia="Times New Roman" w:hAnsi="Times New Roman"/>
                <w:kern w:val="0"/>
                <w:szCs w:val="20"/>
                <w:lang w:val="fr-FR" w:eastAsia="en-US"/>
              </w:rPr>
              <w:t xml:space="preserve"> </w:t>
            </w:r>
            <w:proofErr w:type="spellStart"/>
            <w:r w:rsidRPr="00A90BCA">
              <w:rPr>
                <w:rFonts w:ascii="Times New Roman" w:eastAsia="Times New Roman" w:hAnsi="Times New Roman"/>
                <w:kern w:val="0"/>
                <w:szCs w:val="20"/>
                <w:lang w:val="fr-FR" w:eastAsia="en-US"/>
              </w:rPr>
              <w:t>only</w:t>
            </w:r>
            <w:proofErr w:type="spellEnd"/>
            <w:r w:rsidRPr="00A90BCA">
              <w:rPr>
                <w:rFonts w:ascii="Times New Roman" w:eastAsia="Times New Roman" w:hAnsi="Times New Roman"/>
                <w:kern w:val="0"/>
                <w:szCs w:val="20"/>
                <w:lang w:val="fr-FR" w:eastAsia="en-US"/>
              </w:rPr>
              <w:t>)</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gridAfter w:val="1"/>
          <w:wAfter w:w="108" w:type="dxa"/>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gridAfter w:val="1"/>
          <w:wAfter w:w="108" w:type="dxa"/>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gridAfter w:val="1"/>
          <w:wAfter w:w="108" w:type="dxa"/>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gridAfter w:val="1"/>
          <w:wAfter w:w="108" w:type="dxa"/>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roofErr w:type="spellStart"/>
            <w:r w:rsidRPr="00A90BCA">
              <w:rPr>
                <w:rFonts w:ascii="Times New Roman" w:eastAsia="Times New Roman" w:hAnsi="Times New Roman"/>
                <w:kern w:val="0"/>
                <w:szCs w:val="20"/>
                <w:lang w:val="fr-FR" w:eastAsia="en-US"/>
              </w:rPr>
              <w:t>Ship</w:t>
            </w:r>
            <w:proofErr w:type="spellEnd"/>
            <w:r w:rsidRPr="00A90BCA">
              <w:rPr>
                <w:rFonts w:ascii="Times New Roman" w:eastAsia="Times New Roman" w:hAnsi="Times New Roman"/>
                <w:kern w:val="0"/>
                <w:szCs w:val="20"/>
                <w:lang w:val="fr-FR" w:eastAsia="en-US"/>
              </w:rPr>
              <w:t xml:space="preserve">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 xml:space="preserve">Satellite to </w:t>
            </w:r>
            <w:proofErr w:type="spellStart"/>
            <w:r w:rsidRPr="00A90BCA">
              <w:rPr>
                <w:rFonts w:ascii="Times New Roman" w:eastAsia="Times New Roman" w:hAnsi="Times New Roman"/>
                <w:kern w:val="0"/>
                <w:szCs w:val="20"/>
                <w:lang w:val="fr-FR" w:eastAsia="en-US"/>
              </w:rPr>
              <w:t>ship</w:t>
            </w:r>
            <w:proofErr w:type="spellEnd"/>
          </w:p>
        </w:tc>
      </w:tr>
      <w:tr w:rsidR="00A90BCA" w:rsidRPr="00A90BCA" w:rsidTr="003F656D">
        <w:tblPrEx>
          <w:tblCellMar>
            <w:left w:w="108" w:type="dxa"/>
            <w:right w:w="108" w:type="dxa"/>
          </w:tblCellMar>
        </w:tblPrEx>
        <w:trPr>
          <w:gridAfter w:val="1"/>
          <w:wAfter w:w="108" w:type="dxa"/>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gridAfter w:val="1"/>
          <w:wAfter w:w="108" w:type="dxa"/>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EA5A7A" w:rsidRDefault="00B51B9D">
      <w:r w:rsidRPr="00B42A2E">
        <w:rPr>
          <w:rFonts w:eastAsiaTheme="minorEastAsia"/>
          <w:noProof/>
          <w:lang w:val="nl-NL" w:eastAsia="nl-NL"/>
        </w:rPr>
        <w:drawing>
          <wp:inline distT="0" distB="0" distL="0" distR="0" wp14:anchorId="792899F7" wp14:editId="25A788C0">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4"/>
        <w:gridCol w:w="2815"/>
        <w:gridCol w:w="2540"/>
        <w:gridCol w:w="106"/>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B51B9D" w:rsidRPr="00E87E32" w:rsidRDefault="00B51B9D" w:rsidP="00F45B82">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gridAfter w:val="1"/>
          <w:wAfter w:w="108" w:type="dxa"/>
          <w:trHeight w:val="749"/>
          <w:tblHeader/>
          <w:jc w:val="center"/>
        </w:trPr>
        <w:tc>
          <w:tcPr>
            <w:tcW w:w="0" w:type="auto"/>
            <w:vMerge/>
          </w:tcPr>
          <w:p w:rsidR="00B51B9D" w:rsidRPr="00E87E32" w:rsidRDefault="00B51B9D" w:rsidP="00F45B82">
            <w:pPr>
              <w:pStyle w:val="Tablehead"/>
              <w:rPr>
                <w:lang w:val="en-US"/>
              </w:rPr>
            </w:pPr>
          </w:p>
        </w:tc>
        <w:tc>
          <w:tcPr>
            <w:tcW w:w="2841" w:type="dxa"/>
          </w:tcPr>
          <w:p w:rsidR="00B51B9D" w:rsidRPr="00E87E32" w:rsidRDefault="00B51B9D" w:rsidP="00F45B82">
            <w:pPr>
              <w:pStyle w:val="Tablehead"/>
              <w:rPr>
                <w:lang w:val="en-US"/>
              </w:rPr>
            </w:pPr>
            <w:r w:rsidRPr="00E87E32">
              <w:rPr>
                <w:lang w:val="en-US"/>
              </w:rPr>
              <w:t>Ship stations (ship-to-shore)</w:t>
            </w:r>
          </w:p>
          <w:p w:rsidR="00B51B9D" w:rsidRPr="00E87E32" w:rsidRDefault="00B51B9D" w:rsidP="00F45B82">
            <w:pPr>
              <w:pStyle w:val="Tablehead"/>
              <w:rPr>
                <w:lang w:val="en-US"/>
              </w:rPr>
            </w:pPr>
            <w:r w:rsidRPr="00E87E32">
              <w:rPr>
                <w:lang w:val="en-US"/>
              </w:rPr>
              <w:t>(long range AIS)</w:t>
            </w:r>
          </w:p>
          <w:p w:rsidR="00B51B9D" w:rsidRPr="00E87E32" w:rsidRDefault="00B51B9D" w:rsidP="00F45B82">
            <w:pPr>
              <w:pStyle w:val="Tablehead"/>
              <w:rPr>
                <w:lang w:val="en-US"/>
              </w:rPr>
            </w:pPr>
            <w:r w:rsidRPr="00E87E32">
              <w:rPr>
                <w:lang w:val="en-US"/>
              </w:rPr>
              <w:t>Ship stations (ship-to-satellite)</w:t>
            </w:r>
          </w:p>
        </w:tc>
        <w:tc>
          <w:tcPr>
            <w:tcW w:w="2562" w:type="dxa"/>
          </w:tcPr>
          <w:p w:rsidR="00B51B9D" w:rsidRPr="00E87E32" w:rsidRDefault="00B51B9D" w:rsidP="00F45B82">
            <w:pPr>
              <w:pStyle w:val="Tablehead"/>
              <w:rPr>
                <w:lang w:val="en-US"/>
              </w:rPr>
            </w:pPr>
            <w:r w:rsidRPr="00E87E32">
              <w:rPr>
                <w:lang w:val="en-US"/>
              </w:rPr>
              <w:t>Coast stations</w:t>
            </w:r>
          </w:p>
          <w:p w:rsidR="00B51B9D" w:rsidRPr="00E87E32" w:rsidRDefault="00B51B9D" w:rsidP="00F45B82">
            <w:pPr>
              <w:pStyle w:val="Tablehead"/>
              <w:rPr>
                <w:lang w:val="en-US"/>
              </w:rPr>
            </w:pPr>
            <w:r w:rsidRPr="00E87E32">
              <w:rPr>
                <w:lang w:val="en-US"/>
              </w:rPr>
              <w:t>Ship stations (ship-to-ship)</w:t>
            </w:r>
          </w:p>
          <w:p w:rsidR="00B51B9D" w:rsidRPr="00E87E32" w:rsidRDefault="00B51B9D" w:rsidP="00F45B82">
            <w:pPr>
              <w:pStyle w:val="Tablehead"/>
              <w:rPr>
                <w:caps/>
                <w:lang w:val="en-US"/>
              </w:rPr>
            </w:pPr>
            <w:r w:rsidRPr="00E87E32">
              <w:t>Satellite-to-ship</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1</w:t>
            </w:r>
          </w:p>
        </w:tc>
        <w:tc>
          <w:tcPr>
            <w:tcW w:w="2841" w:type="dxa"/>
          </w:tcPr>
          <w:p w:rsidR="00B51B9D" w:rsidRPr="00E87E32" w:rsidRDefault="00B51B9D" w:rsidP="00F45B82">
            <w:pPr>
              <w:pStyle w:val="Tabletext"/>
              <w:rPr>
                <w:lang w:val="en-US"/>
              </w:rPr>
            </w:pPr>
            <w:r w:rsidRPr="00E87E32">
              <w:t>161.975</w:t>
            </w:r>
          </w:p>
        </w:tc>
        <w:tc>
          <w:tcPr>
            <w:tcW w:w="2562" w:type="dxa"/>
          </w:tcPr>
          <w:p w:rsidR="00B51B9D" w:rsidRPr="00E87E32" w:rsidRDefault="00B51B9D" w:rsidP="00F45B82">
            <w:pPr>
              <w:pStyle w:val="Tabletext"/>
              <w:rPr>
                <w:lang w:val="en-US"/>
              </w:rPr>
            </w:pPr>
            <w:r w:rsidRPr="00E87E32">
              <w:t>161.975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AIS 2</w:t>
            </w:r>
          </w:p>
        </w:tc>
        <w:tc>
          <w:tcPr>
            <w:tcW w:w="2841" w:type="dxa"/>
          </w:tcPr>
          <w:p w:rsidR="00B51B9D" w:rsidRPr="00E87E32" w:rsidRDefault="00B51B9D" w:rsidP="00F45B82">
            <w:pPr>
              <w:pStyle w:val="Tabletext"/>
              <w:rPr>
                <w:lang w:val="en-US"/>
              </w:rPr>
            </w:pPr>
            <w:r w:rsidRPr="00E87E32">
              <w:t>162.025</w:t>
            </w:r>
          </w:p>
        </w:tc>
        <w:tc>
          <w:tcPr>
            <w:tcW w:w="2562" w:type="dxa"/>
          </w:tcPr>
          <w:p w:rsidR="00B51B9D" w:rsidRPr="00E87E32" w:rsidRDefault="00B51B9D" w:rsidP="00F45B82">
            <w:pPr>
              <w:pStyle w:val="Tabletext"/>
              <w:rPr>
                <w:lang w:val="en-US"/>
              </w:rPr>
            </w:pPr>
            <w:r w:rsidRPr="00E87E32">
              <w:t>162.025</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75  (long range AIS)</w:t>
            </w:r>
          </w:p>
        </w:tc>
        <w:tc>
          <w:tcPr>
            <w:tcW w:w="2841" w:type="dxa"/>
          </w:tcPr>
          <w:p w:rsidR="00B51B9D" w:rsidRPr="00E87E32" w:rsidRDefault="00B51B9D" w:rsidP="00F45B82">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05"/>
          <w:jc w:val="center"/>
        </w:trPr>
        <w:tc>
          <w:tcPr>
            <w:tcW w:w="3862" w:type="dxa"/>
          </w:tcPr>
          <w:p w:rsidR="00B51B9D" w:rsidRPr="00E87E32" w:rsidRDefault="00B51B9D" w:rsidP="00F45B82">
            <w:pPr>
              <w:pStyle w:val="Tabletext"/>
              <w:rPr>
                <w:lang w:val="en-US"/>
              </w:rPr>
            </w:pPr>
            <w:r w:rsidRPr="00E87E32">
              <w:t>76  (long range AIS)</w:t>
            </w:r>
          </w:p>
        </w:tc>
        <w:tc>
          <w:tcPr>
            <w:tcW w:w="2841" w:type="dxa"/>
          </w:tcPr>
          <w:p w:rsidR="00B51B9D" w:rsidRPr="00E87E32" w:rsidRDefault="00B51B9D" w:rsidP="00F45B82">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B51B9D" w:rsidRPr="00E87E32" w:rsidRDefault="00B51B9D" w:rsidP="00F45B82">
            <w:pPr>
              <w:pStyle w:val="Tabletext"/>
              <w:rPr>
                <w:lang w:val="en-US"/>
              </w:rPr>
            </w:pPr>
            <w:r w:rsidRPr="00E87E32">
              <w:t>N/A</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lastRenderedPageBreak/>
              <w:t>2027  (ASM 1)</w:t>
            </w:r>
          </w:p>
        </w:tc>
        <w:tc>
          <w:tcPr>
            <w:tcW w:w="2841" w:type="dxa"/>
          </w:tcPr>
          <w:p w:rsidR="00B51B9D" w:rsidRPr="00E87E32" w:rsidRDefault="00B51B9D" w:rsidP="00F45B82">
            <w:pPr>
              <w:pStyle w:val="Tabletext"/>
              <w:rPr>
                <w:lang w:val="en-US"/>
              </w:rPr>
            </w:pPr>
            <w:r w:rsidRPr="00E87E32">
              <w:t>161.950 (2027)</w:t>
            </w:r>
          </w:p>
        </w:tc>
        <w:tc>
          <w:tcPr>
            <w:tcW w:w="2562" w:type="dxa"/>
          </w:tcPr>
          <w:p w:rsidR="00B51B9D" w:rsidRPr="00E87E32" w:rsidRDefault="00B51B9D" w:rsidP="00F45B82">
            <w:pPr>
              <w:pStyle w:val="Tabletext"/>
              <w:rPr>
                <w:lang w:val="en-US"/>
              </w:rPr>
            </w:pPr>
            <w:r w:rsidRPr="00E87E32">
              <w:t>161.950 (2027)</w:t>
            </w:r>
          </w:p>
        </w:tc>
      </w:tr>
      <w:tr w:rsidR="00B51B9D" w:rsidRPr="00E87E32" w:rsidTr="00F45B82">
        <w:tblPrEx>
          <w:tblCellMar>
            <w:left w:w="108" w:type="dxa"/>
            <w:right w:w="108" w:type="dxa"/>
          </w:tblCellMar>
        </w:tblPrEx>
        <w:trPr>
          <w:gridAfter w:val="1"/>
          <w:wAfter w:w="108" w:type="dxa"/>
          <w:trHeight w:val="270"/>
          <w:jc w:val="center"/>
        </w:trPr>
        <w:tc>
          <w:tcPr>
            <w:tcW w:w="3862" w:type="dxa"/>
          </w:tcPr>
          <w:p w:rsidR="00B51B9D" w:rsidRPr="00E87E32" w:rsidRDefault="00B51B9D" w:rsidP="00F45B82">
            <w:pPr>
              <w:pStyle w:val="Tabletext"/>
              <w:rPr>
                <w:lang w:val="en-US"/>
              </w:rPr>
            </w:pPr>
            <w:r w:rsidRPr="00E87E32">
              <w:t>2028  (ASM 2)</w:t>
            </w:r>
          </w:p>
        </w:tc>
        <w:tc>
          <w:tcPr>
            <w:tcW w:w="2841" w:type="dxa"/>
          </w:tcPr>
          <w:p w:rsidR="00B51B9D" w:rsidRPr="00E87E32" w:rsidRDefault="00B51B9D" w:rsidP="00F45B82">
            <w:pPr>
              <w:pStyle w:val="Tabletext"/>
              <w:rPr>
                <w:lang w:val="en-US"/>
              </w:rPr>
            </w:pPr>
            <w:r w:rsidRPr="00E87E32">
              <w:t>162.000 (2028)</w:t>
            </w:r>
          </w:p>
        </w:tc>
        <w:tc>
          <w:tcPr>
            <w:tcW w:w="2562" w:type="dxa"/>
          </w:tcPr>
          <w:p w:rsidR="00B51B9D" w:rsidRPr="00E87E32" w:rsidRDefault="00B51B9D" w:rsidP="00F45B82">
            <w:pPr>
              <w:pStyle w:val="Tabletext"/>
              <w:rPr>
                <w:lang w:val="en-US"/>
              </w:rPr>
            </w:pPr>
            <w:r w:rsidRPr="00E87E32">
              <w:t>162.000 (2028)</w:t>
            </w:r>
          </w:p>
        </w:tc>
      </w:tr>
      <w:tr w:rsidR="00B51B9D" w:rsidRPr="00E87E32" w:rsidTr="00F45B82">
        <w:tblPrEx>
          <w:tblCellMar>
            <w:left w:w="108" w:type="dxa"/>
            <w:right w:w="108" w:type="dxa"/>
          </w:tblCellMar>
        </w:tblPrEx>
        <w:trPr>
          <w:gridAfter w:val="1"/>
          <w:wAfter w:w="108" w:type="dxa"/>
          <w:trHeight w:val="309"/>
          <w:jc w:val="center"/>
        </w:trPr>
        <w:tc>
          <w:tcPr>
            <w:tcW w:w="3862" w:type="dxa"/>
            <w:vMerge w:val="restart"/>
          </w:tcPr>
          <w:p w:rsidR="00B51B9D" w:rsidRPr="00E87E32" w:rsidRDefault="00B51B9D" w:rsidP="00F45B82">
            <w:pPr>
              <w:pStyle w:val="Tabletext"/>
            </w:pPr>
            <w:r w:rsidRPr="00E87E32">
              <w:t xml:space="preserve">24/84/25/85 (VDE 1) </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pPr>
            <w:r w:rsidRPr="00E87E32">
              <w:t>24</w:t>
            </w:r>
          </w:p>
          <w:p w:rsidR="00B51B9D" w:rsidRPr="00E87E32" w:rsidRDefault="00B51B9D" w:rsidP="00F45B82">
            <w:pPr>
              <w:pStyle w:val="Tabletext"/>
              <w:spacing w:after="80"/>
            </w:pPr>
            <w:r w:rsidRPr="00E87E32">
              <w:t>84</w:t>
            </w:r>
          </w:p>
          <w:p w:rsidR="00B51B9D" w:rsidRPr="00E87E32" w:rsidRDefault="00B51B9D" w:rsidP="00F45B82">
            <w:pPr>
              <w:pStyle w:val="Tabletext"/>
              <w:spacing w:after="80"/>
            </w:pPr>
            <w:r w:rsidRPr="00E87E32">
              <w:t>25</w:t>
            </w:r>
          </w:p>
          <w:p w:rsidR="00B51B9D" w:rsidRPr="00E87E32" w:rsidRDefault="00B51B9D" w:rsidP="00F45B82">
            <w:pPr>
              <w:pStyle w:val="Tabletext"/>
              <w:spacing w:after="80"/>
              <w:rPr>
                <w:lang w:val="en-US"/>
              </w:rPr>
            </w:pPr>
            <w:r w:rsidRPr="00E87E32">
              <w:t>85</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lower legs, merged)</w:t>
            </w:r>
          </w:p>
          <w:p w:rsidR="00B51B9D" w:rsidRPr="00E87E32" w:rsidRDefault="00B51B9D" w:rsidP="00F45B82">
            <w:pPr>
              <w:pStyle w:val="Tabletext"/>
              <w:rPr>
                <w:lang w:val="en-US"/>
              </w:rPr>
            </w:pPr>
            <w:r w:rsidRPr="00E87E32">
              <w:rPr>
                <w:lang w:val="en-US"/>
              </w:rPr>
              <w:t>Ship to shore</w:t>
            </w:r>
          </w:p>
          <w:p w:rsidR="00B51B9D" w:rsidRPr="00E87E32" w:rsidRDefault="00B51B9D" w:rsidP="00F45B82">
            <w:pPr>
              <w:pStyle w:val="Tabletext"/>
              <w:rPr>
                <w:lang w:val="en-US"/>
              </w:rPr>
            </w:pPr>
            <w:r w:rsidRPr="00E87E32">
              <w:rPr>
                <w:lang w:val="en-US"/>
              </w:rPr>
              <w:t>Ship to satellite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100 kHz channel</w:t>
            </w:r>
          </w:p>
          <w:p w:rsidR="00B51B9D" w:rsidRPr="00E87E32" w:rsidRDefault="00B51B9D" w:rsidP="00F45B82">
            <w:pPr>
              <w:pStyle w:val="Tabletext"/>
              <w:rPr>
                <w:lang w:val="en-US"/>
              </w:rPr>
            </w:pPr>
            <w:r w:rsidRPr="00E87E32">
              <w:rPr>
                <w:lang w:val="en-US"/>
              </w:rPr>
              <w:t>(24/84/25/85, upper legs, merged)</w:t>
            </w:r>
          </w:p>
          <w:p w:rsidR="00B51B9D" w:rsidRPr="00E87E32" w:rsidRDefault="00B51B9D" w:rsidP="00F45B82">
            <w:pPr>
              <w:pStyle w:val="Tabletext"/>
              <w:rPr>
                <w:lang w:val="en-US"/>
              </w:rPr>
            </w:pPr>
            <w:r w:rsidRPr="00E87E32">
              <w:rPr>
                <w:lang w:val="en-US"/>
              </w:rPr>
              <w:t>Ship to ship, Shore to ship</w:t>
            </w:r>
          </w:p>
          <w:p w:rsidR="00B51B9D" w:rsidRPr="00E87E32" w:rsidRDefault="00B51B9D" w:rsidP="00F45B82">
            <w:pPr>
              <w:pStyle w:val="Tabletext"/>
              <w:rPr>
                <w:lang w:val="en-US"/>
              </w:rPr>
            </w:pPr>
            <w:r w:rsidRPr="00E87E32">
              <w:rPr>
                <w:lang w:val="en-US"/>
              </w:rPr>
              <w:t>Satellite to ship under certain conditions</w:t>
            </w:r>
          </w:p>
        </w:tc>
      </w:tr>
      <w:tr w:rsidR="00B51B9D" w:rsidRPr="00E87E32" w:rsidTr="00F45B82">
        <w:tblPrEx>
          <w:tblCellMar>
            <w:left w:w="108" w:type="dxa"/>
            <w:right w:w="108" w:type="dxa"/>
          </w:tblCellMar>
        </w:tblPrEx>
        <w:trPr>
          <w:gridAfter w:val="1"/>
          <w:wAfter w:w="108" w:type="dxa"/>
          <w:trHeight w:val="144"/>
          <w:jc w:val="center"/>
        </w:trPr>
        <w:tc>
          <w:tcPr>
            <w:tcW w:w="3862" w:type="dxa"/>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pPr>
            <w:r w:rsidRPr="00E87E32">
              <w:t>157.200 (1024)</w:t>
            </w:r>
          </w:p>
        </w:tc>
        <w:tc>
          <w:tcPr>
            <w:tcW w:w="2562" w:type="dxa"/>
          </w:tcPr>
          <w:p w:rsidR="00B51B9D" w:rsidRPr="00E87E32" w:rsidRDefault="00B51B9D" w:rsidP="00F45B82">
            <w:pPr>
              <w:pStyle w:val="Tabletext"/>
              <w:rPr>
                <w:lang w:val="en-US"/>
              </w:rPr>
            </w:pPr>
            <w:r w:rsidRPr="00E87E32">
              <w:t>161.800 (2024)</w:t>
            </w:r>
          </w:p>
        </w:tc>
      </w:tr>
      <w:tr w:rsidR="00B51B9D" w:rsidRPr="00E87E32" w:rsidTr="00F45B82">
        <w:tblPrEx>
          <w:tblCellMar>
            <w:left w:w="108" w:type="dxa"/>
            <w:right w:w="108" w:type="dxa"/>
          </w:tblCellMar>
        </w:tblPrEx>
        <w:trPr>
          <w:gridAfter w:val="1"/>
          <w:wAfter w:w="108" w:type="dxa"/>
          <w:trHeight w:val="168"/>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pPr>
            <w:r w:rsidRPr="00E87E32">
              <w:t>157.225 (1084)</w:t>
            </w:r>
          </w:p>
        </w:tc>
        <w:tc>
          <w:tcPr>
            <w:tcW w:w="2562" w:type="dxa"/>
          </w:tcPr>
          <w:p w:rsidR="00B51B9D" w:rsidRPr="00E87E32" w:rsidRDefault="00B51B9D" w:rsidP="00F45B82">
            <w:pPr>
              <w:pStyle w:val="Tabletext"/>
              <w:rPr>
                <w:lang w:val="en-US"/>
              </w:rPr>
            </w:pPr>
            <w:r w:rsidRPr="00E87E32">
              <w:t>161.825 (2084)</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157.250 (1025)</w:t>
            </w:r>
          </w:p>
        </w:tc>
        <w:tc>
          <w:tcPr>
            <w:tcW w:w="2562" w:type="dxa"/>
          </w:tcPr>
          <w:p w:rsidR="00B51B9D" w:rsidRPr="00E87E32" w:rsidRDefault="00B51B9D" w:rsidP="00F45B82">
            <w:pPr>
              <w:pStyle w:val="Tabletext"/>
              <w:rPr>
                <w:lang w:val="en-US"/>
              </w:rPr>
            </w:pPr>
            <w:r w:rsidRPr="00E87E32">
              <w:t>161.850 (2025)</w:t>
            </w:r>
          </w:p>
        </w:tc>
      </w:tr>
      <w:tr w:rsidR="00B51B9D" w:rsidRPr="00E87E32" w:rsidTr="00F45B82">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F45B82">
            <w:pPr>
              <w:pStyle w:val="Tabletext"/>
            </w:pPr>
          </w:p>
        </w:tc>
        <w:tc>
          <w:tcPr>
            <w:tcW w:w="2841" w:type="dxa"/>
          </w:tcPr>
          <w:p w:rsidR="00B51B9D" w:rsidRPr="00E87E32" w:rsidRDefault="00B51B9D" w:rsidP="00F45B82">
            <w:pPr>
              <w:pStyle w:val="Tabletext"/>
              <w:rPr>
                <w:lang w:val="en-US"/>
              </w:rPr>
            </w:pPr>
            <w:r w:rsidRPr="00E87E32">
              <w:t>157.275 (1085)</w:t>
            </w:r>
          </w:p>
        </w:tc>
        <w:tc>
          <w:tcPr>
            <w:tcW w:w="2562" w:type="dxa"/>
          </w:tcPr>
          <w:p w:rsidR="00B51B9D" w:rsidRPr="00E87E32" w:rsidRDefault="00B51B9D" w:rsidP="00F45B82">
            <w:pPr>
              <w:pStyle w:val="Tabletext"/>
              <w:rPr>
                <w:lang w:val="en-US"/>
              </w:rPr>
            </w:pPr>
            <w:r w:rsidRPr="00E87E32">
              <w:t>161.875 (2085)</w:t>
            </w:r>
          </w:p>
        </w:tc>
      </w:tr>
      <w:tr w:rsidR="00B51B9D" w:rsidRPr="00E87E32" w:rsidTr="00F45B82">
        <w:tblPrEx>
          <w:tblCellMar>
            <w:left w:w="108" w:type="dxa"/>
            <w:right w:w="108" w:type="dxa"/>
          </w:tblCellMar>
        </w:tblPrEx>
        <w:trPr>
          <w:gridAfter w:val="1"/>
          <w:wAfter w:w="108" w:type="dxa"/>
          <w:trHeight w:val="476"/>
          <w:jc w:val="center"/>
        </w:trPr>
        <w:tc>
          <w:tcPr>
            <w:tcW w:w="3862" w:type="dxa"/>
            <w:vMerge w:val="restart"/>
          </w:tcPr>
          <w:p w:rsidR="00B51B9D" w:rsidRPr="00E87E32" w:rsidRDefault="00B51B9D" w:rsidP="00F45B82">
            <w:pPr>
              <w:pStyle w:val="Tabletext"/>
              <w:rPr>
                <w:lang w:val="en-US"/>
              </w:rPr>
            </w:pPr>
            <w:r w:rsidRPr="00E87E32">
              <w:t>26/86 (SAT 1</w:t>
            </w:r>
            <w:r>
              <w:t>/VDE 2</w:t>
            </w:r>
            <w:r w:rsidRPr="00E87E32">
              <w:t>)</w:t>
            </w: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pPr>
          </w:p>
          <w:p w:rsidR="00B51B9D" w:rsidRPr="00E87E32" w:rsidRDefault="00B51B9D" w:rsidP="00F45B82">
            <w:pPr>
              <w:pStyle w:val="Tabletext"/>
              <w:spacing w:after="80"/>
              <w:rPr>
                <w:lang w:val="en-US"/>
              </w:rPr>
            </w:pPr>
            <w:r w:rsidRPr="00E87E32">
              <w:t>26</w:t>
            </w:r>
          </w:p>
          <w:p w:rsidR="00B51B9D" w:rsidRPr="00E87E32" w:rsidRDefault="00B51B9D" w:rsidP="00F45B82">
            <w:pPr>
              <w:pStyle w:val="Tabletext"/>
              <w:spacing w:after="80"/>
            </w:pPr>
            <w:r w:rsidRPr="00E87E32">
              <w:t>86</w:t>
            </w:r>
          </w:p>
        </w:tc>
        <w:tc>
          <w:tcPr>
            <w:tcW w:w="2841"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lower legs, merged)</w:t>
            </w:r>
          </w:p>
          <w:p w:rsidR="00B51B9D" w:rsidRPr="00E87E32" w:rsidRDefault="00B51B9D" w:rsidP="00F45B82">
            <w:pPr>
              <w:pStyle w:val="Tabletext"/>
              <w:rPr>
                <w:lang w:val="en-US"/>
              </w:rPr>
            </w:pPr>
            <w:r w:rsidRPr="00E87E32">
              <w:t>Ship to satellite</w:t>
            </w:r>
            <w:r>
              <w:t>/shore</w:t>
            </w:r>
          </w:p>
        </w:tc>
        <w:tc>
          <w:tcPr>
            <w:tcW w:w="2562" w:type="dxa"/>
          </w:tcPr>
          <w:p w:rsidR="00B51B9D" w:rsidRPr="00E87E32" w:rsidRDefault="00B51B9D" w:rsidP="00F45B82">
            <w:pPr>
              <w:pStyle w:val="Tabletext"/>
              <w:rPr>
                <w:lang w:val="en-US"/>
              </w:rPr>
            </w:pPr>
            <w:r w:rsidRPr="00E87E32">
              <w:rPr>
                <w:lang w:val="en-US" w:eastAsia="ja-JP"/>
              </w:rPr>
              <w:t>25/</w:t>
            </w:r>
            <w:r w:rsidRPr="00E87E32">
              <w:rPr>
                <w:lang w:val="en-US"/>
              </w:rPr>
              <w:t>50 kHz channel</w:t>
            </w:r>
          </w:p>
          <w:p w:rsidR="00B51B9D" w:rsidRPr="00E87E32" w:rsidRDefault="00B51B9D" w:rsidP="00F45B82">
            <w:pPr>
              <w:pStyle w:val="Tabletext"/>
              <w:rPr>
                <w:lang w:val="en-US"/>
              </w:rPr>
            </w:pPr>
            <w:r w:rsidRPr="00E87E32">
              <w:rPr>
                <w:lang w:val="en-US"/>
              </w:rPr>
              <w:t>(26/86, upper legs, merged)</w:t>
            </w:r>
          </w:p>
          <w:p w:rsidR="00B51B9D" w:rsidRPr="00E87E32" w:rsidRDefault="00B51B9D" w:rsidP="00F45B82">
            <w:pPr>
              <w:pStyle w:val="Tabletext"/>
              <w:rPr>
                <w:lang w:val="en-US"/>
              </w:rPr>
            </w:pPr>
            <w:r w:rsidRPr="00E87E32">
              <w:t>Satellite</w:t>
            </w:r>
            <w:r>
              <w:t>/shore</w:t>
            </w:r>
            <w:r w:rsidRPr="00E87E32">
              <w:t xml:space="preserve"> to ship</w:t>
            </w:r>
          </w:p>
        </w:tc>
      </w:tr>
      <w:tr w:rsidR="00B51B9D" w:rsidRPr="00E87E32" w:rsidTr="00F45B82">
        <w:tblPrEx>
          <w:tblCellMar>
            <w:left w:w="108" w:type="dxa"/>
            <w:right w:w="108" w:type="dxa"/>
          </w:tblCellMar>
        </w:tblPrEx>
        <w:trPr>
          <w:gridAfter w:val="1"/>
          <w:wAfter w:w="108" w:type="dxa"/>
          <w:trHeight w:val="270"/>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157.300 (1026)</w:t>
            </w:r>
          </w:p>
        </w:tc>
        <w:tc>
          <w:tcPr>
            <w:tcW w:w="2562" w:type="dxa"/>
          </w:tcPr>
          <w:p w:rsidR="00B51B9D" w:rsidRPr="00E87E32" w:rsidRDefault="00B51B9D" w:rsidP="00F45B82">
            <w:pPr>
              <w:pStyle w:val="Tabletext"/>
              <w:rPr>
                <w:lang w:val="en-US"/>
              </w:rPr>
            </w:pPr>
            <w:r w:rsidRPr="00E87E32">
              <w:t>161.900 (2026)</w:t>
            </w:r>
          </w:p>
        </w:tc>
      </w:tr>
      <w:tr w:rsidR="00B51B9D" w:rsidRPr="00E87E32" w:rsidTr="00F45B82">
        <w:tblPrEx>
          <w:tblCellMar>
            <w:left w:w="108" w:type="dxa"/>
            <w:right w:w="108" w:type="dxa"/>
          </w:tblCellMar>
        </w:tblPrEx>
        <w:trPr>
          <w:gridAfter w:val="1"/>
          <w:wAfter w:w="108" w:type="dxa"/>
          <w:trHeight w:val="327"/>
          <w:jc w:val="center"/>
        </w:trPr>
        <w:tc>
          <w:tcPr>
            <w:tcW w:w="0" w:type="auto"/>
            <w:vMerge/>
          </w:tcPr>
          <w:p w:rsidR="00B51B9D" w:rsidRPr="00E87E32" w:rsidRDefault="00B51B9D" w:rsidP="00F45B82">
            <w:pPr>
              <w:pStyle w:val="Tabletext"/>
              <w:rPr>
                <w:lang w:val="en-US"/>
              </w:rPr>
            </w:pPr>
          </w:p>
        </w:tc>
        <w:tc>
          <w:tcPr>
            <w:tcW w:w="2841" w:type="dxa"/>
          </w:tcPr>
          <w:p w:rsidR="00B51B9D" w:rsidRPr="00E87E32" w:rsidRDefault="00B51B9D" w:rsidP="00F45B82">
            <w:pPr>
              <w:pStyle w:val="Tabletext"/>
              <w:rPr>
                <w:lang w:val="en-US"/>
              </w:rPr>
            </w:pPr>
            <w:r w:rsidRPr="00E87E32">
              <w:t>157.325 (1086)</w:t>
            </w:r>
          </w:p>
        </w:tc>
        <w:tc>
          <w:tcPr>
            <w:tcW w:w="2562" w:type="dxa"/>
          </w:tcPr>
          <w:p w:rsidR="00B51B9D" w:rsidRPr="00E87E32" w:rsidRDefault="00B51B9D" w:rsidP="00F45B82">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E354CE">
      <w:headerReference w:type="even" r:id="rId11"/>
      <w:headerReference w:type="default" r:id="rId12"/>
      <w:footerReference w:type="even" r:id="rId13"/>
      <w:footerReference w:type="default" r:id="rId14"/>
      <w:headerReference w:type="first" r:id="rId15"/>
      <w:footerReference w:type="first" r:id="rId16"/>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E7E" w:rsidRDefault="007D0E7E">
      <w:r>
        <w:separator/>
      </w:r>
    </w:p>
  </w:endnote>
  <w:endnote w:type="continuationSeparator" w:id="0">
    <w:p w:rsidR="007D0E7E" w:rsidRDefault="007D0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08" w:rsidRDefault="006920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692008">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08" w:rsidRDefault="006920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E7E" w:rsidRDefault="007D0E7E">
      <w:r>
        <w:separator/>
      </w:r>
    </w:p>
  </w:footnote>
  <w:footnote w:type="continuationSeparator" w:id="0">
    <w:p w:rsidR="007D0E7E" w:rsidRDefault="007D0E7E">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7D0E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08" w:rsidRDefault="006920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4CE" w:rsidRPr="006F7478" w:rsidRDefault="00E354CE" w:rsidP="00E354CE">
    <w:pPr>
      <w:pStyle w:val="BodyText"/>
      <w:tabs>
        <w:tab w:val="left" w:pos="2552"/>
      </w:tabs>
      <w:rPr>
        <w:lang w:val="sv-SE"/>
      </w:rPr>
    </w:pPr>
    <w:r w:rsidRPr="006F7478">
      <w:rPr>
        <w:lang w:val="sv-SE"/>
      </w:rPr>
      <w:t>e-NAV</w:t>
    </w:r>
    <w:r w:rsidRPr="00277E12">
      <w:rPr>
        <w:lang w:val="sv-SE"/>
      </w:rPr>
      <w:t>14</w:t>
    </w:r>
    <w:r>
      <w:rPr>
        <w:lang w:val="sv-SE"/>
      </w:rPr>
      <w:t>-17.1.3.1</w:t>
    </w:r>
    <w:r w:rsidR="00AE4E10">
      <w:rPr>
        <w:lang w:val="sv-SE"/>
      </w:rPr>
      <w:t xml:space="preserve"> </w:t>
    </w:r>
    <w:r w:rsidR="00AE4E10">
      <w:rPr>
        <w:lang w:val="sv-SE"/>
      </w:rPr>
      <w:t>v1</w:t>
    </w:r>
    <w:r w:rsidRPr="006F7478">
      <w:rPr>
        <w:lang w:val="sv-SE"/>
      </w:rPr>
      <w:tab/>
      <w:t>Information paper</w:t>
    </w:r>
    <w:r w:rsidR="00692008">
      <w:rPr>
        <w:lang w:val="sv-SE"/>
      </w:rPr>
      <w:tab/>
    </w:r>
    <w:r w:rsidR="00692008">
      <w:rPr>
        <w:lang w:val="sv-SE"/>
      </w:rPr>
      <w:tab/>
    </w:r>
    <w:bookmarkStart w:id="0" w:name="_GoBack"/>
    <w:bookmarkEnd w:id="0"/>
    <w:r w:rsidR="00692008">
      <w:rPr>
        <w:lang w:val="sv-SE"/>
      </w:rPr>
      <w:tab/>
      <w:t>ARM1-7.1.3</w:t>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Pr="00277E12">
      <w:rPr>
        <w:lang w:val="sv-SE"/>
      </w:rPr>
      <w:t>10.3</w:t>
    </w:r>
  </w:p>
  <w:p w:rsidR="00E354CE" w:rsidRDefault="00E354CE" w:rsidP="00E354CE">
    <w:pPr>
      <w:pStyle w:val="BodyText"/>
      <w:tabs>
        <w:tab w:val="left" w:pos="2552"/>
      </w:tabs>
    </w:pPr>
    <w:r>
      <w:t>Task Number</w:t>
    </w:r>
    <w:r w:rsidR="00420C4C">
      <w:tab/>
      <w:t>19</w:t>
    </w:r>
  </w:p>
  <w:p w:rsidR="00E354CE" w:rsidRDefault="00E354CE" w:rsidP="00E354CE">
    <w:pPr>
      <w:pStyle w:val="BodyText"/>
      <w:tabs>
        <w:tab w:val="left" w:pos="2552"/>
      </w:tabs>
    </w:pPr>
    <w:r>
      <w:t>Author(s) / Submitter(s)</w:t>
    </w:r>
    <w:r>
      <w:tab/>
    </w:r>
    <w:r w:rsidRPr="00277E12">
      <w:t>WG3 &amp;4</w:t>
    </w:r>
  </w:p>
  <w:p w:rsidR="004665D3" w:rsidRDefault="007D0E7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5638"/>
    <w:rsid w:val="0003634C"/>
    <w:rsid w:val="000778B2"/>
    <w:rsid w:val="00077E3A"/>
    <w:rsid w:val="000A7B6E"/>
    <w:rsid w:val="000A7C43"/>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29E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424CB"/>
    <w:rsid w:val="00562F1B"/>
    <w:rsid w:val="0057161F"/>
    <w:rsid w:val="005A4874"/>
    <w:rsid w:val="005C1C2D"/>
    <w:rsid w:val="005C4980"/>
    <w:rsid w:val="00625F9C"/>
    <w:rsid w:val="00642367"/>
    <w:rsid w:val="00653567"/>
    <w:rsid w:val="00663A52"/>
    <w:rsid w:val="00674360"/>
    <w:rsid w:val="0067641A"/>
    <w:rsid w:val="00680A2C"/>
    <w:rsid w:val="006823B6"/>
    <w:rsid w:val="00692008"/>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7D0E7E"/>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1C31"/>
    <w:rsid w:val="00942EEB"/>
    <w:rsid w:val="00952818"/>
    <w:rsid w:val="009669AC"/>
    <w:rsid w:val="00991D23"/>
    <w:rsid w:val="009E23C8"/>
    <w:rsid w:val="009E4A63"/>
    <w:rsid w:val="009E62F7"/>
    <w:rsid w:val="00A02C3F"/>
    <w:rsid w:val="00A031FD"/>
    <w:rsid w:val="00A112FE"/>
    <w:rsid w:val="00A14499"/>
    <w:rsid w:val="00A253C9"/>
    <w:rsid w:val="00A26526"/>
    <w:rsid w:val="00A31CE7"/>
    <w:rsid w:val="00A33775"/>
    <w:rsid w:val="00A346C9"/>
    <w:rsid w:val="00A7377E"/>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F114E8"/>
    <w:rsid w:val="00F378FC"/>
    <w:rsid w:val="00F404CB"/>
    <w:rsid w:val="00F4122B"/>
    <w:rsid w:val="00F6769A"/>
    <w:rsid w:val="00FC4C5C"/>
    <w:rsid w:val="00FC6F8D"/>
    <w:rsid w:val="00FD1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25D49A-113D-4CA0-8E88-B5360588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2004</Words>
  <Characters>11022</Characters>
  <Application>Microsoft Office Word</Application>
  <DocSecurity>0</DocSecurity>
  <Lines>91</Lines>
  <Paragraphs>25</Paragraphs>
  <ScaleCrop>false</ScaleCrop>
  <HeadingPairs>
    <vt:vector size="6" baseType="variant">
      <vt:variant>
        <vt:lpstr>Rubrik</vt:lpstr>
      </vt:variant>
      <vt:variant>
        <vt:i4>1</vt:i4>
      </vt:variant>
      <vt:variant>
        <vt:lpstr>Title</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Wim</cp:lastModifiedBy>
  <cp:revision>9</cp:revision>
  <cp:lastPrinted>2013-08-05T06:23:00Z</cp:lastPrinted>
  <dcterms:created xsi:type="dcterms:W3CDTF">2013-09-25T16:12:00Z</dcterms:created>
  <dcterms:modified xsi:type="dcterms:W3CDTF">2014-09-24T16:01:00Z</dcterms:modified>
</cp:coreProperties>
</file>